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11" w:sz="0" w:val="none"/>
          <w:right w:color="auto" w:space="0" w:sz="0" w:val="none"/>
        </w:pBdr>
        <w:rPr>
          <w:color w:val="666666"/>
          <w:sz w:val="20"/>
          <w:szCs w:val="20"/>
        </w:rPr>
      </w:pPr>
      <w:r w:rsidDel="00000000" w:rsidR="00000000" w:rsidRPr="00000000">
        <w:rPr>
          <w:color w:val="666666"/>
          <w:sz w:val="20"/>
          <w:szCs w:val="20"/>
          <w:rtl w:val="0"/>
        </w:rPr>
        <w:t xml:space="preserve">CSŐ! Adatkezelési tájékoztató</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1 Az adatkezelési tájékoztató célja</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Jelen dokumentum célja, hogy CSŐ! mint adatkezelő (a továbbiakban egységesen Adatkezelő) leírja az Adatkezelő szervezetében alkalmazott és működő, személyes adatnak minősülő adatokra vonatkozó adatvédelmi szabályokat, eljárásokat és védelmi intézkedéseket.</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Adatkezelő egyúttal e dokumentumban tájékoztatja ügyfeleit, partnereit, illetőleg minden olyan természetes- és jogi személyt, akik az Adatkezelővel bármilyen – jogi szempontból értelmezhető – kapcsolatban állnak és a személyes kezelése során érintettségük keletkezik, az általa kezelt személyes adatok kezelésének szabályairól, az alkalmazott védelmi intézkedésekről eljárásokról és az adatkezelés módjáról.</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Adatkezelő jelen Adatkezelési tájékoztatóban leírt szabályokat, rendelkezéseket és kötelezettségeket saját magára jogilag kötelező érvényűnek tekinti és működése során alkalmazza, valamint kijelenti, hogy jelen dokumentumban leírt és alkalmazott adatvédelmi szabályok és eljárások megfelelnek a hatályos adatvédelmi nemzeti és Európai Uniós jogszabályoknak. Adatkezelő kijelenti továbbá, hogy fontosnak tekinti az információs önrendelkezés jogát, különös tekintettel a személyes adatokra és saját hatókörében minden elérhető szervezeti, működési, szabályozási és technológia intézkedést megtesz e jogok betartása és betartatása érdekében.</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Adatkezelési tájékoztató mindenkor hatályos verziója a www.budapestneon.hu hozzáférhetőségeken érhető el. Az Adatkezelési tájékoztatót Adatkezelő bármikor megváltoztathatja, a közzététel- és az Érintettek tájékoztatásának kötelezettsége mellett.</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2 Az Adatkezelő adatai</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2.1 Az Adatkezelő cégadatai</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Név: CSŐ!, Patkós Luca EV</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Székhely: 1026 Budapest, Házmán utca 15.</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Adószám: 76498765-1-41</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Nyilvántartási szám: 52669453</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Központi e-mail: cso@budapestneon.hu</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2.2 Az Adatkezelő elérhetőségei</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Adatvédelmi kérdésekben Adatkezelő az alábbi elérhetőségeken kereshető meg:</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e-mail: cso@budapestneon.hu</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Adatkezelő a hozzá beérkezett adatvédelmi megkereséseket (e-mail) a 3.7. pontban, az erre az adatkezelésre vonatkozó, meghatározott ideig őrzi meg. Ennek leteltével ezek visszavonhatatlan módon törlésre kerülnek.</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2.3 Adatkezelő Adatvédelmi tisztviselője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Név: Patkós Luca</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Email cím: cso@budapestneon.hu</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3 Adatkezelő Adatkezelései és a kezelt személyes adatok</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3.1 Regisztrációs során megadandó személyes adatok</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Weboldalunkon nem történik regisztráció</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3.2 Kapcsolatfelvételhez kapcsolódó adatok</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online ügyintézés, pl e-mailben történő megkeresés során a következő adatokat kérjük el:</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név, kapcsolattartási telefonszám és e-mail cím.</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Telefonos kapcsolatfelvételben történő megkeresés során a következő adatokat kérjük el:</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név, kapcsolattartási telefonszám és e-mail cím.</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adatkezelés jogalapja az érintett személyes hozzájárulása.</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adatkezelés célja a www.budapestneon.hu weboldal felhasználóinak a honlapon keresztül elérhető kapcsolatfelvétel, amely szolgáltatások igénybevételéhez szükséges, a szolgáltatások nyújtása és a teljesítés megfelelőségének dokumentálása.</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adatszolgáltatás elmaradása nem teszi lehetővé a kapcsolat tartását.</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 regisztrációs és online ügyintézés során megadott személyes adatok kezelése az ügyintézés teljesítéséig tart.</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Nem kötelező adatok esetén az adatkezelés az adat megadásának időpontjától a szóban forgó adat törléséig tart.</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 fenti rendelkezések nem érintik a számvitelről szóló 2000. évi C. törvény 169. § (2) bekezdésében meghatározott, a számlázási adatokkal kapcsolatos adatkezelés során keletkező adatok 8 évig tartó kötelező megőrzését, valamint a weboldalon történő regisztráció során vagy egyéb módon adott további hozzájárulások alapján történő adatkezeléseket.</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adatkezelő törli a személyes adatot, ha</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kezelése jogellenes,</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Érintett – az előző pontban foglalt eset kivételével – ezt kéri,</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adatkezelés célja megszűnt,</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adatok tárolásának jogszabályban meghatározott határideje lejárt, vagy</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 személyes adat törlését a bíróság vagy az adatvédelmi hatóság elrendelte.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3.3 Böngésző Süti – Cookie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3.3.1 A sütik feladata</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 HTTP-süti (süti, cookie) kisméretű adatcsomag, amelyet az internetes böngészés során a látogatott weboldalt tartalmazó szerver hozza létre a kliens webböngészője segítségével, az első látogatás alkalmával, ha ez a böngészőben engedélyezve van. A sütik a felhasználó számítógépén, előre meghatározott, böngésző típusonként eltérő helyen tárolódnak. A további látogatások során a tárolt sütit a böngésző visszaküldi a webszervernek, különféle, a kliensről szóló információkkal együtt. A sütik segítségével a szervernek lehetősége van az adott felhasználó azonosítására, róla különféle információk gyűjtésére és ezekből elemzések készítésére. A sütik főbb funkciói:</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információkat gyűjtenek a látogatókról és eszközeikről;</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megjegyzik a látogatók egyéni beállításait, amelyek felhasználásra kerül(het)nek pl. online tranzakciók igénybevételekor, így nem kell újra begépelni őket;</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megkönnyítik, egyszerűsítik, kényelmesebbé, gördülékenyebbé teszik az adott weboldal használatát;</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szükségtelenné teszik már megadott adatok újra megadását;</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általában javítanak a felhasználói élményen.</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 sütik használatával az Adatkezelő adatkezelést végez, amelynek fő céljai:</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felhasználó azonosítás</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egyes munkamenetek azonosítása</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hozzáférésre használt eszközök azonosítása</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bizonyos megadott adatok tárolása</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nyomon követési és helyinformációk tárolása és továbbítása</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analitikai mérésekhez szükséges adatok tárolása és továbbítása</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adatkezelés jogalapja: az Érintett opt-in hozzájárulása.</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3.3.2 Munkamenet sütik – session cookie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Ezen sütik célja, hogy a látogatók maradéktalanul és zökkenőmentesen böngészhessék az Adatkezelő weboldalát, használhassák annak funkcióit, és az ott elérhető szolgáltatásokat. Az ilyen típusú sütik érvényességi ideje a munkamenet (böngészés) befejezéséig tart, a böngésző bezárásával a sütik e fajtája automatikusan törlődik a számítógépről, illetve a böngészésre használt más eszközről.</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3.3.3 Harmadik fél által elhelyezett analitikai sütik – analitics cookie</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Adatkezelő weboldalán alkalmazza a Google Analytics mint harmadik fél sütijeit is. A Google Analytics statisztikai célú szolgáltatás használatával az Adatkezelő szervere információkat gyűjt azzal kapcsolatban, hogy a látogatók hogyan használják a weboldalt. Az adatot a honlap fejlesztésének és a felhasználói élmény javításának céljával használja fel. Ezen sütik szintén lejáratukig a látogató számítógépén vagy böngészésre használt más eszközén, annak böngészőjében maradnak, illetve amíg a látogató nem törli őket.</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3.3.4 Sütik letiltásának-, sütikkel kapcsolatos szabályok beállításának lehetősége</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Érintettnek lehetősége van bizonyos típusú sütikre vonatkozó szabályok beállítására, pl. a sütik használatának mellőzésére, a sütik letiltására stb., a használt böngésző megfelelő beállításaival. A sütik szelektív, vagy általános tiltásának beállítási lehetőségeiről szóló információk az adott böngésző „Segítség/Help” menüjében találhatóak meg.</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 legtöbb böngésző menüsorában található „Segítség” funkció tájékoztatást nyújt arra vonatkozóan, hogy a böngészőben hogyan lehet a sütiket:</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általánosan letiltani;</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 sütik elfogadásának módját beállítani (automatikus elfogadás, egyenként kérdezzen rá, stb.);</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egyenként letiltani;</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egyenként, vagy csoportosan törölni;</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egyéb sütikkel kapcsolatos műveleteket elvégezni.</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3.4 A kezelt adatok felhasználása és megőrzési ideje</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Adatkezelés neve Jogalap/Jogszabály Megőrzési idő</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online ügyintézés érintett hozzájárulása ügyintézés lezárásáig</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számlázási adatok szerződés teljesítése jogszabályban meghatározott ideig</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cookiek érinttett hozzájárulása adott cookie tárolásának időtartama</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4 Az adatkezelés célja, módja és jogalapja</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4.1 Általános adatkezelési irányelvek</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Adatkezelő a 3. pontban felsorol Adatkezelésekben a személyes adatok kezelését, minden esetben az adatkezelésben megadott céllal és az ott megadott jogalap alapján, a 4.2. pontban felsorolt jogszabályok szerint végzi.</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 személyes adatok kezelése minden esetben az Érintett önkéntes hozzájárulásával történik, amely hozzájárulást az Érintett bármikor jogosult visszavonni.</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Adatkezelő egyes személyes adatokat, jogszabályi kötelezettség folytán, bizonyos esetekben és bizonyos rendhagyó feltételek esetén, köteles az Adatkezelésekben leírtaktól eltérő módon kezelni, átadni, továbbítani, tárolni. Ilyen esetekben Adatkezelő gondoskodik az Érintettek értesítéséről, amennyiben az adott jogszabály előírásai ezt lehetővé teszik, vagy nem tiltják kifejezetten.</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4.2 Az Adatkezelések jogalapját adó jogszabályok</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Adatkezelő a személyes adatok kezelését az alábbi jogszabályok alapján végzi:</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GDPR Az Európai Parlament és a Tanács (EU) 2016/679 rendelete (2016. április 27.) 2013. évi V. törvény – a Polgári Törvénykönyvről (Ptk.);</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2013. évi V. törvény – a Polgári Törvénykönyvről (Ptk.);</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Adatkezelő tevékenységét szabályozó, vagy arra vonatkozó Jogszabály 1</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Adatkezelő tevékenységét szabályozó, vagy arra vonatkozó Jogszabály 2</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Adatkezelő tevékenységét szabályozó, vagy arra vonatkozó Jogszabály 3</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5 Az adatok tárolása és biztonsága</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adatok tárolási helyei</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Adatkezelő telephelye: 1026 Budapest, Házmán utca 15.</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 tárhely-szolgáltató neve: Magyar Hosting Kft.</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 tárhely-szolgáltató címe: Budapest, Victor Hugo u. 18-22, 1132</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 tárhely-szolgáltató e-mail címe: info@tarhely.com</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 tárhely-szolgáltató weboldala: https://www.tarhely.com</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6 Adattovábbítás, adatfeldolgozás, az adatokat megismerők köre</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adatokat elsődlegesen az Adatkezelő, illetve belső munkatársai jogosultak megismerni, a jogosultsági szabályoknak, a jogosultsági rendszernek és az egyéb belső szabályozásoknak megfelelő mértékben. Az Adatkezelő egyes adatokkal kapcsolatos műveleteket, feladatokat, harmadik fél ( pl. áruszállítás) Adatfeldolgozókkal végeztet el, akik az adatokat a megrendelt áru kiszállításának időpontjáig kezeli. Az Adatkezelő az adatokat a felsoroltakon túl nem teszi közzé és egyéb harmadik személyeknek nem adja át.</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7 Érintett jogai</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Érintett az Adatkezelő által kezelt személyes adataival kapcsolatosan – többek között – a következőkben leírt jogokkal élhet.</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7.1 Az Érintett hozzáféréshez való joga (GDPR 15. cikk)</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adatkezelés céljai;</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Érintett személyes adatok kategóriái;</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azon címzettek vagy címzettek kategóriái, akikkel, illetve amelyekkel a személyes adatokat közölték vagy közölni fogják, ideértve különösen a harmadik országbeli címzetteket, illetve a nemzetközi szervezeteket;</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 személyes adatok tárolásának tervezett időtartama;</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Érintett joga a helyesbítéshez, törléshez vagy adatkezelés korlátozásához, valamint az adatkezelés elleni tiltakozáshoz;</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panasz benyújtásának joga a felügyeleti hatósághoz;</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ha az adatokat nem az Érintettől gyűjtötték, a forrásukra vonatkozó minden elérhető információ;</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automatizált döntéshozatal ténye, ideértve a profilalkotást is, valamint az alkalmazott logikára és arra vonatkozó érthető információk, hogy az ilyen adatkezelés milyen jelentőséggel bír, és az Érintettre nézve milyen várható következményekkel jár.</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Adatkezelő az adatkezelés tárgyát képező személyes adatok másolatát 1 példányban az Érintett rendelkezésére bocsátja. Az Érintett által kért további másolatokért az Adatkezelő az adminisztratív költségeken alapuló, észszerű mértékű díjat számíthat fel. Ha az Érintett elektronikus úton nyújtotta be a kérelmet, Adatkezelő az információkat széles körben használt elektronikus formátumban adja át, kivéve ha az Érintett másként kéri, a benyújtástól számított legfeljebb 30 napon belül..</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7.2 Helyesbítés joga (GDPR 16. cikk)</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Érintett jogosult arra, hogy kérésére az Adatkezelő indokolatlan késedelem nélkül helyesbítse a rá vonatkozó pontatlan személyes adatokat, valamint jogosult arra, hogy kérje a hiányos személyes adatok kiegészítését, figyelemmel véve az adatkezelés céljára.</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7.3 Törléshez való jog (GDPR 17. cikk)</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személyes adatokra már nincs szükség abból a célból, amelyből azokat gyűjtötték vagy más módon kezelték;</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Érintett visszavonja az adatkezelés alapját képező hozzájárulását, és az adatkezelésnek nincs más jogalapja;</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Érintett tiltakozik az adatkezelés ellen, és nincs elsőbbséget élvező jogszerű ok az adatkezelésre;</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 személyes adatokat jogellenesen kezelték;</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 személyes adatokat az Adatkezelőre alkalmazandó uniós vagy tagállami jogban előírt jogi kötelezettség teljesítéséhez törölni kell;</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 személyes adatok gyűjtésére információs társadalommal összefüggő szolgáltatások kínálásával kapcsolatosan került sor.</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adatok törlése nem kezdeményezhető, ha az adatkezelés szükséges:</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 véleménynyilvánítás szabadságához és a tájékozódáshoz való jog gyakorlása céljából;</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 népegészségügy területét érintő közérdek alapján;</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Közérdek alapján végzendő archiválási-, tudományos és történelmi kutatási-, vagy statisztikai célból;</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jogi igények előterjesztéséhez, érvényesítéséhez, illetve védelméhez.</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7.4 Az adatkezelés korlátozásához való jog (18. cikk)</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Érintett kérésére a Adatkezelő korlátozza az adatkezelést, ha az alábbi feltételek valamelyike teljesül:</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Érintett vitatja a személyes adatok pontosságát, ez esetben a korlátozás arra az időtartamra vonatkozik, amely lehetővé teszi, hogy az Adatkezelő ellenőrizze a személyes adatok pontosságát;</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adatkezelés jogellenes, és az Érintett ellenzi az adatok törlését, és ehelyett kéri azok felhasználásának korlátozását;</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Adatkezelőnek már nincs szüksége a személyes adatokra adatkezelés céljából, de az Érintett igényli azokat jogi igények előterjesztéséhez, érvényesítéséhez vagy védelméhez; vagy</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Érintett tiltakozott az adatkezelés ellen; ez esetben a korlátozás arra az időtartamra vonatkozik, amíg megállapításra nem kerül, hogy az Adatkezelő jogos indokai elsőbbséget élveznek-e az Érintett jogos indokaival szemben.</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7.5 Adathordozáshoz való jog (20. cikk)</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Érintett jogosult arra, hogy a rá vonatkozó, általa az Adatkezelő rendelkezésére bocsátott személyes adatokat tagolt, széles körben használt, géppel olvasható formátumban megkapja, és ezeket az adatokat egy másik Adatkezelőnek továbbítsa.</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7.6 Tiltakozás joga (21. cikk)</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Érintett jogosult arra, hogy a saját helyzetével kapcsolatos okokból bármikor tiltakozzon személyes adatainak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szemben, vagy amelyek jogi igények előterjesztéséhez, érvényesítéséhez vagy védelméhez kapcsolódnak.</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7.7 Automatizált döntéshozatal egyedi ügyekben, beleértve a profilalkotást (22.cikk)</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Érintett jogosult arra, hogy ne terjedjen ki rá az olyan, kizárólag automatizált adatkezelésen – ideértve a profilalkotást is – alapuló döntés hatálya, amely rá nézve joghatással járna vagy őt hasonlóképpen jelentős mértékben érintené.</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7.8 Visszavonás joga</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Az Érintett jogosult arra, hogy személyes adataira vonatkozó hozzájárulását bármikor visszavonja.</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7.9 Jogorvoslati lehetőségek</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Jogai megsértése esetén az Érintett a 2.2. pontban megadott elérhetőségeken keresztül, vagy a 2.3 pontban megadott Adatvédelmi Tisztviselőnél kérhet tájékoztatást, jogorvoslatot, vagy tehet panaszt. A Ezek eredménytelensége esetén Érintett jogosult bírósághoz fordulni, illetve megkeresni a Nemzeti Adatvédelmi és Információszabadság Hatóságot.</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7.10 Nemzeti Adatvédelmi és Információszabadság Hatóság (NAIH) elérhetősége</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Megnevezés: Nemzeti Adatvédelmi és Információszabadság Hatóság (NAIH)</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Székhely: 1125 Budapest, Szilágyi Erzsébet fasor 22/C.</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Levelezési cím: 1530 Budapest, Pf.: 5.</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Tel: +36 (1) 391-1400</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Fax: +36 (1) 391-1410</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E-mail: ugyfelszolgalat@naih.hu</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Honlap: http://www.naih.hu</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rPr>
          <w:color w:val="666666"/>
          <w:sz w:val="20"/>
          <w:szCs w:val="20"/>
          <w:u w:val="single"/>
        </w:rPr>
      </w:pPr>
      <w:r w:rsidDel="00000000" w:rsidR="00000000" w:rsidRPr="00000000">
        <w:rPr>
          <w:color w:val="666666"/>
          <w:sz w:val="20"/>
          <w:szCs w:val="20"/>
          <w:u w:val="single"/>
          <w:rtl w:val="0"/>
        </w:rPr>
        <w:t xml:space="preserve">8 Egyéb rendelkezések</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rPr>
          <w:color w:val="666666"/>
          <w:sz w:val="20"/>
          <w:szCs w:val="20"/>
        </w:rPr>
      </w:pPr>
      <w:r w:rsidDel="00000000" w:rsidR="00000000" w:rsidRPr="00000000">
        <w:rPr>
          <w:color w:val="666666"/>
          <w:sz w:val="20"/>
          <w:szCs w:val="20"/>
          <w:rtl w:val="0"/>
        </w:rPr>
        <w:t xml:space="preserve">Hatósági megkeresés, vagy egyéb jogszabályi kötelezettségen alapuló egyéb szervezet megkeresése esetén Adatkezelő adatkiadásra lehet köteles, vagy arra lehet kötelezhető. Ilyen esetekben Adatkezelő törekszik csak annyi és olyan jellegű személyes adat kiadására, amely az adatkiadási kötelezettség szempontjából feltétlenül szükséges.</w:t>
      </w:r>
    </w:p>
    <w:p w:rsidR="00000000" w:rsidDel="00000000" w:rsidP="00000000" w:rsidRDefault="00000000" w:rsidRPr="00000000" w14:paraId="0000009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